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1504"/>
        <w:gridCol w:w="5476"/>
      </w:tblGrid>
      <w:tr w:rsidR="00601B0D" w:rsidRPr="0097393C" w:rsidTr="00D07C56">
        <w:tc>
          <w:tcPr>
            <w:tcW w:w="5000" w:type="pct"/>
            <w:gridSpan w:val="3"/>
            <w:shd w:val="clear" w:color="auto" w:fill="E6E6E6"/>
            <w:vAlign w:val="center"/>
          </w:tcPr>
          <w:p w:rsidR="00601B0D" w:rsidRPr="0097393C" w:rsidRDefault="00601B0D" w:rsidP="00D07C56">
            <w:pPr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1A0487">
              <w:rPr>
                <w:rFonts w:cs="Arial"/>
                <w:b/>
                <w:sz w:val="20"/>
                <w:szCs w:val="20"/>
              </w:rPr>
              <w:t>OPIS DZIAŁANIA I PODDZIAŁAŃ</w:t>
            </w:r>
          </w:p>
        </w:tc>
      </w:tr>
      <w:tr w:rsidR="00601B0D" w:rsidRPr="0097393C" w:rsidTr="00D07C56">
        <w:tc>
          <w:tcPr>
            <w:tcW w:w="1237" w:type="pct"/>
            <w:shd w:val="clear" w:color="auto" w:fill="auto"/>
          </w:tcPr>
          <w:p w:rsidR="00601B0D" w:rsidRPr="0097393C" w:rsidRDefault="00601B0D" w:rsidP="00601B0D">
            <w:pPr>
              <w:numPr>
                <w:ilvl w:val="0"/>
                <w:numId w:val="3"/>
              </w:numPr>
              <w:tabs>
                <w:tab w:val="num" w:pos="426"/>
              </w:tabs>
              <w:suppressAutoHyphens/>
              <w:spacing w:before="40" w:after="40" w:line="240" w:lineRule="auto"/>
              <w:ind w:left="426" w:hanging="426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Nazwa działania/ poddziałania</w:t>
            </w:r>
          </w:p>
        </w:tc>
        <w:tc>
          <w:tcPr>
            <w:tcW w:w="811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Działanie 2.4</w:t>
            </w:r>
          </w:p>
        </w:tc>
        <w:tc>
          <w:tcPr>
            <w:tcW w:w="2952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1A0487">
              <w:rPr>
                <w:rFonts w:cs="Arial"/>
                <w:b/>
                <w:sz w:val="20"/>
                <w:szCs w:val="20"/>
              </w:rPr>
              <w:t>Adaptacja pracowników, przedsiębiorstw i przedsiębiorców do zmian</w:t>
            </w:r>
          </w:p>
        </w:tc>
      </w:tr>
      <w:tr w:rsidR="00601B0D" w:rsidRPr="0097393C" w:rsidTr="00D07C56">
        <w:tc>
          <w:tcPr>
            <w:tcW w:w="1237" w:type="pct"/>
            <w:shd w:val="clear" w:color="auto" w:fill="auto"/>
          </w:tcPr>
          <w:p w:rsidR="00601B0D" w:rsidRPr="0097393C" w:rsidRDefault="00601B0D" w:rsidP="00601B0D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before="40" w:after="40"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 xml:space="preserve"> Cel/e szczegółowy/e działania/ poddziałania</w:t>
            </w:r>
          </w:p>
        </w:tc>
        <w:tc>
          <w:tcPr>
            <w:tcW w:w="811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Działanie 2.4</w:t>
            </w:r>
          </w:p>
        </w:tc>
        <w:tc>
          <w:tcPr>
            <w:tcW w:w="2952" w:type="pct"/>
            <w:shd w:val="clear" w:color="auto" w:fill="auto"/>
          </w:tcPr>
          <w:p w:rsidR="00601B0D" w:rsidRPr="0097393C" w:rsidRDefault="00601B0D" w:rsidP="00601B0D">
            <w:pPr>
              <w:numPr>
                <w:ilvl w:val="0"/>
                <w:numId w:val="1"/>
              </w:numPr>
              <w:spacing w:before="40" w:after="40" w:line="240" w:lineRule="auto"/>
              <w:ind w:left="192" w:hanging="142"/>
              <w:rPr>
                <w:rFonts w:cs="Arial"/>
                <w:b/>
                <w:sz w:val="20"/>
                <w:szCs w:val="20"/>
              </w:rPr>
            </w:pPr>
            <w:r w:rsidRPr="001A0487">
              <w:rPr>
                <w:rFonts w:cs="Arial"/>
                <w:b/>
                <w:sz w:val="20"/>
                <w:szCs w:val="20"/>
              </w:rPr>
              <w:t>Dostosowanie kompetencj</w:t>
            </w:r>
            <w:r>
              <w:rPr>
                <w:rFonts w:cs="Arial"/>
                <w:b/>
                <w:sz w:val="20"/>
                <w:szCs w:val="20"/>
              </w:rPr>
              <w:t>i i kwalifikacji pracowników na </w:t>
            </w:r>
            <w:r w:rsidRPr="001A0487">
              <w:rPr>
                <w:rFonts w:cs="Arial"/>
                <w:b/>
                <w:sz w:val="20"/>
                <w:szCs w:val="20"/>
              </w:rPr>
              <w:t>rzecz podniesienia kon</w:t>
            </w:r>
            <w:r>
              <w:rPr>
                <w:rFonts w:cs="Arial"/>
                <w:b/>
                <w:sz w:val="20"/>
                <w:szCs w:val="20"/>
              </w:rPr>
              <w:t>kurencyjności przedsiębiorstw z </w:t>
            </w:r>
            <w:r w:rsidRPr="001A0487">
              <w:rPr>
                <w:rFonts w:cs="Arial"/>
                <w:b/>
                <w:sz w:val="20"/>
                <w:szCs w:val="20"/>
              </w:rPr>
              <w:t>sektora MŚP</w:t>
            </w:r>
          </w:p>
          <w:p w:rsidR="00601B0D" w:rsidRPr="0097393C" w:rsidRDefault="00601B0D" w:rsidP="00601B0D">
            <w:pPr>
              <w:numPr>
                <w:ilvl w:val="0"/>
                <w:numId w:val="1"/>
              </w:numPr>
              <w:spacing w:before="40" w:after="40" w:line="240" w:lineRule="auto"/>
              <w:ind w:left="192" w:hanging="142"/>
              <w:rPr>
                <w:rFonts w:cs="Arial"/>
                <w:b/>
                <w:sz w:val="20"/>
                <w:szCs w:val="20"/>
              </w:rPr>
            </w:pPr>
            <w:r w:rsidRPr="001A0487">
              <w:rPr>
                <w:rFonts w:cs="Arial"/>
                <w:b/>
                <w:sz w:val="20"/>
                <w:szCs w:val="20"/>
              </w:rPr>
              <w:t>Poprawa sytuacji na rynku pracy osób zwolnionych lub zagrożonych zwolnieniem z przyczyn zakładu pracy</w:t>
            </w:r>
          </w:p>
          <w:p w:rsidR="00601B0D" w:rsidRPr="0097393C" w:rsidRDefault="00601B0D" w:rsidP="00D07C56">
            <w:pPr>
              <w:pStyle w:val="Default"/>
              <w:ind w:left="50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1A0487">
              <w:rPr>
                <w:rFonts w:ascii="Arial" w:hAnsi="Arial" w:cs="Arial"/>
                <w:color w:val="auto"/>
                <w:sz w:val="20"/>
                <w:szCs w:val="20"/>
              </w:rPr>
              <w:t>W celu przeciwdziałania wzrostowi bezrobocia wywołanego procesami adaptacyjnymi i modernizacyjnymi należy wspomóc przedsiębiorstwa, prze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dsiębiorców i ich pracowników w </w:t>
            </w:r>
            <w:r w:rsidRPr="001A0487">
              <w:rPr>
                <w:rFonts w:ascii="Arial" w:hAnsi="Arial" w:cs="Arial"/>
                <w:color w:val="auto"/>
                <w:sz w:val="20"/>
                <w:szCs w:val="20"/>
              </w:rPr>
              <w:t>zarządzaniu tymi procesami. Konieczne jest zwiększenie kompetencji kadr przedsiębiorstw w zakresie zarządzania zmianami organizacyjnymi oraz przechodzenia przez procesy zmian. Stąd planowane są działania prowadzące do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1A0487">
              <w:rPr>
                <w:rFonts w:ascii="Arial" w:hAnsi="Arial" w:cs="Arial"/>
                <w:color w:val="auto"/>
                <w:sz w:val="20"/>
                <w:szCs w:val="20"/>
              </w:rPr>
              <w:t xml:space="preserve">nabycia umiejętności planowania strategicznego oraz wdrażania nowoczesnych metod zarządzania przedsiębiorstwem, a także opracowania i implementacji planów adaptacyjnych i modernizacyjnych. Procesy modernizacyjne i adaptacyjne wymuszają także ciągłą aktualizację, podnoszenie i zmianę kwalifikacji oraz umiejętności pracowników. Świadomość w zakresie potrzeby i celowości podnoszenia kwalifikacji pracowników wśród podlaskich przedsiębiorców jest niezadawalająca, co przekłada się na brak efektywnych działań w tym zakresie. Przedsiębiorcy i pracownicy z województwa podlaskiego w niewielkim stopniu potrafią posługiwać się narzędziami teleinformatycznymi w pracy zawodowej. Regionalne przedsiębiorstwa, stosunkowo słabo zinformatyzowane, nie oferują swoim pracownikom środowiska pracy, w którym mogliby takie kompetencje nabyć i rozwinąć. Wsparcie zostanie skoncentrowane na usługach rozwojowych najbardziej skutecznych i potrzebnych z punktu widzenia przedsiębiorstw, w tym w szczególności na usługach doradczych i szkoleniowych oraz na diagnozowaniu potrzeb rozwojowych regionalnych firm. W celu złagodzenia skutków zmian restrukturyzacyjnych planowana jest także interwencja skierowana do pracowników zwolnionych, przewidzianych do zwolnienia lub zagrożonych zwolnieniem. W ramach programów </w:t>
            </w:r>
            <w:proofErr w:type="spellStart"/>
            <w:r w:rsidRPr="001A0487">
              <w:rPr>
                <w:rFonts w:ascii="Arial" w:hAnsi="Arial" w:cs="Arial"/>
                <w:color w:val="auto"/>
                <w:sz w:val="20"/>
                <w:szCs w:val="20"/>
              </w:rPr>
              <w:t>outplacementu</w:t>
            </w:r>
            <w:proofErr w:type="spellEnd"/>
            <w:r w:rsidRPr="001A0487">
              <w:rPr>
                <w:rFonts w:ascii="Arial" w:hAnsi="Arial" w:cs="Arial"/>
                <w:color w:val="auto"/>
                <w:sz w:val="20"/>
                <w:szCs w:val="20"/>
              </w:rPr>
              <w:t xml:space="preserve"> wsparcie będzie obejmowało m.in. szkolenia pracowników wszystkich szczebli, w tym specjalistyczne szkolenia zawodowe, doradztwo edukacyjno-zawodowe, pośrednictwo pracy,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1A0487">
              <w:rPr>
                <w:rFonts w:ascii="Arial" w:hAnsi="Arial" w:cs="Arial"/>
                <w:color w:val="auto"/>
                <w:sz w:val="20"/>
                <w:szCs w:val="20"/>
              </w:rPr>
              <w:t>sta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że. Dostosowanie kwalifikacji i </w:t>
            </w:r>
            <w:r w:rsidRPr="001A0487">
              <w:rPr>
                <w:rFonts w:ascii="Arial" w:hAnsi="Arial" w:cs="Arial"/>
                <w:color w:val="auto"/>
                <w:sz w:val="20"/>
                <w:szCs w:val="20"/>
              </w:rPr>
              <w:t>umiejętności osób pracujących do potrzeb regionalnej gospodarki, a w przypadku osób zwalnianych z przyczyn zakładów pracy także zwiększenie ich aktywności zawodowej, przyczyni się po pierwsze do poprawy konkurencyjności przedsiębiorstw, tym samym ustabilizuje istniejące miejsca pracy, po drugie do zwiększenia zdolności do zatrudnienia.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D</w:t>
            </w:r>
            <w:r w:rsidRPr="00AF6E35">
              <w:rPr>
                <w:rFonts w:ascii="Arial" w:hAnsi="Arial" w:cs="Arial"/>
                <w:color w:val="auto"/>
                <w:sz w:val="20"/>
                <w:szCs w:val="20"/>
              </w:rPr>
              <w:t>ziałanie będzie ukierunkowane także na podjęcie zatrudnienia poza rolnictwem.</w:t>
            </w:r>
          </w:p>
        </w:tc>
      </w:tr>
      <w:tr w:rsidR="00601B0D" w:rsidRPr="0097393C" w:rsidTr="00D07C56">
        <w:tc>
          <w:tcPr>
            <w:tcW w:w="1237" w:type="pct"/>
            <w:shd w:val="clear" w:color="auto" w:fill="auto"/>
          </w:tcPr>
          <w:p w:rsidR="00601B0D" w:rsidRPr="0097393C" w:rsidRDefault="00601B0D" w:rsidP="00601B0D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before="40" w:after="40"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 xml:space="preserve"> Lista wskaźników rezultatu bezpośredniego </w:t>
            </w:r>
          </w:p>
        </w:tc>
        <w:tc>
          <w:tcPr>
            <w:tcW w:w="811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Działanie 2.4</w:t>
            </w:r>
          </w:p>
        </w:tc>
        <w:tc>
          <w:tcPr>
            <w:tcW w:w="2952" w:type="pct"/>
            <w:shd w:val="clear" w:color="auto" w:fill="auto"/>
          </w:tcPr>
          <w:p w:rsidR="00601B0D" w:rsidRPr="0097393C" w:rsidRDefault="00601B0D" w:rsidP="00601B0D">
            <w:pPr>
              <w:numPr>
                <w:ilvl w:val="0"/>
                <w:numId w:val="4"/>
              </w:numPr>
              <w:tabs>
                <w:tab w:val="left" w:pos="284"/>
                <w:tab w:val="left" w:pos="318"/>
              </w:tabs>
              <w:spacing w:before="40" w:after="4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0487">
              <w:rPr>
                <w:rFonts w:cs="Arial"/>
                <w:sz w:val="20"/>
                <w:szCs w:val="20"/>
                <w:lang w:eastAsia="en-US"/>
              </w:rPr>
              <w:t xml:space="preserve">Liczba osób, które uzyskały kwalifikacje lub nabyły kompetencje po opuszczeniu programu; </w:t>
            </w:r>
          </w:p>
          <w:p w:rsidR="00601B0D" w:rsidRPr="0097393C" w:rsidRDefault="00601B0D" w:rsidP="00601B0D">
            <w:pPr>
              <w:numPr>
                <w:ilvl w:val="0"/>
                <w:numId w:val="4"/>
              </w:numPr>
              <w:tabs>
                <w:tab w:val="left" w:pos="284"/>
                <w:tab w:val="left" w:pos="318"/>
              </w:tabs>
              <w:spacing w:before="40" w:after="40" w:line="240" w:lineRule="auto"/>
              <w:ind w:left="284" w:hanging="284"/>
              <w:rPr>
                <w:rFonts w:cs="Arial"/>
                <w:sz w:val="20"/>
                <w:szCs w:val="20"/>
                <w:lang w:eastAsia="en-US"/>
              </w:rPr>
            </w:pPr>
            <w:r w:rsidRPr="001A0487">
              <w:rPr>
                <w:rFonts w:cs="Arial"/>
                <w:sz w:val="20"/>
                <w:szCs w:val="20"/>
                <w:lang w:eastAsia="en-US"/>
              </w:rPr>
              <w:t>Liczba mikro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-, </w:t>
            </w:r>
            <w:r w:rsidRPr="001A0487">
              <w:rPr>
                <w:rFonts w:cs="Arial"/>
                <w:sz w:val="20"/>
                <w:szCs w:val="20"/>
                <w:lang w:eastAsia="en-US"/>
              </w:rPr>
              <w:t xml:space="preserve">małych i średnich przedsiębiorstw, które zrealizowały swój cel rozwojowy dzięki uczestnictwu </w:t>
            </w:r>
            <w:r w:rsidRPr="001A0487">
              <w:rPr>
                <w:rFonts w:cs="Arial"/>
                <w:sz w:val="20"/>
                <w:szCs w:val="20"/>
                <w:lang w:eastAsia="en-US"/>
              </w:rPr>
              <w:lastRenderedPageBreak/>
              <w:t>w programie;</w:t>
            </w:r>
          </w:p>
          <w:p w:rsidR="00601B0D" w:rsidRPr="0097393C" w:rsidRDefault="00601B0D" w:rsidP="00601B0D">
            <w:pPr>
              <w:numPr>
                <w:ilvl w:val="0"/>
                <w:numId w:val="4"/>
              </w:numPr>
              <w:tabs>
                <w:tab w:val="left" w:pos="284"/>
                <w:tab w:val="left" w:pos="318"/>
              </w:tabs>
              <w:spacing w:before="40" w:after="40" w:line="240" w:lineRule="auto"/>
              <w:ind w:left="284" w:hanging="284"/>
              <w:rPr>
                <w:rFonts w:cs="Arial"/>
                <w:sz w:val="20"/>
                <w:szCs w:val="20"/>
                <w:lang w:eastAsia="en-US"/>
              </w:rPr>
            </w:pPr>
            <w:r w:rsidRPr="001A0487">
              <w:rPr>
                <w:rFonts w:cs="Arial"/>
                <w:sz w:val="20"/>
                <w:szCs w:val="20"/>
                <w:lang w:eastAsia="en-US"/>
              </w:rPr>
              <w:t>Liczba osób, które po opuszczeniu programu podjęły pracy lub kontynuowały zatrudnienie.</w:t>
            </w:r>
          </w:p>
        </w:tc>
      </w:tr>
      <w:tr w:rsidR="00601B0D" w:rsidRPr="0097393C" w:rsidTr="00D07C56">
        <w:tc>
          <w:tcPr>
            <w:tcW w:w="1237" w:type="pct"/>
            <w:shd w:val="clear" w:color="auto" w:fill="auto"/>
          </w:tcPr>
          <w:p w:rsidR="00601B0D" w:rsidRPr="0097393C" w:rsidRDefault="00601B0D" w:rsidP="00601B0D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before="40" w:after="40"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lastRenderedPageBreak/>
              <w:t xml:space="preserve"> Lista wskaźników produktu</w:t>
            </w:r>
          </w:p>
        </w:tc>
        <w:tc>
          <w:tcPr>
            <w:tcW w:w="811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Działanie 2.4</w:t>
            </w:r>
          </w:p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952" w:type="pct"/>
            <w:shd w:val="clear" w:color="auto" w:fill="auto"/>
          </w:tcPr>
          <w:p w:rsidR="00601B0D" w:rsidRPr="0097393C" w:rsidRDefault="00601B0D" w:rsidP="00601B0D">
            <w:pPr>
              <w:numPr>
                <w:ilvl w:val="0"/>
                <w:numId w:val="5"/>
              </w:numPr>
              <w:tabs>
                <w:tab w:val="left" w:pos="284"/>
                <w:tab w:val="left" w:pos="318"/>
              </w:tabs>
              <w:spacing w:before="40" w:after="4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A0487">
              <w:rPr>
                <w:rFonts w:cs="Arial"/>
                <w:sz w:val="20"/>
                <w:szCs w:val="20"/>
                <w:lang w:eastAsia="en-US"/>
              </w:rPr>
              <w:t>Liczba osób pracujących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, </w:t>
            </w:r>
            <w:r w:rsidRPr="00EB395C">
              <w:rPr>
                <w:rFonts w:cs="Arial"/>
                <w:sz w:val="20"/>
                <w:szCs w:val="20"/>
                <w:lang w:eastAsia="en-US"/>
              </w:rPr>
              <w:t>ł</w:t>
            </w:r>
            <w:r>
              <w:rPr>
                <w:rFonts w:cs="Arial"/>
                <w:sz w:val="20"/>
                <w:szCs w:val="20"/>
                <w:lang w:eastAsia="en-US"/>
              </w:rPr>
              <w:t>ącznie z pracującymi na własny r</w:t>
            </w:r>
            <w:r w:rsidRPr="00EB395C">
              <w:rPr>
                <w:rFonts w:cs="Arial"/>
                <w:sz w:val="20"/>
                <w:szCs w:val="20"/>
                <w:lang w:eastAsia="en-US"/>
              </w:rPr>
              <w:t>achunek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, </w:t>
            </w:r>
            <w:r w:rsidRPr="001A0487">
              <w:rPr>
                <w:rFonts w:cs="Arial"/>
                <w:sz w:val="20"/>
                <w:szCs w:val="20"/>
                <w:lang w:eastAsia="en-US"/>
              </w:rPr>
              <w:t xml:space="preserve">objętych wsparciem w programie (CI); </w:t>
            </w:r>
          </w:p>
          <w:p w:rsidR="00601B0D" w:rsidRPr="0097393C" w:rsidRDefault="00601B0D" w:rsidP="00601B0D">
            <w:pPr>
              <w:numPr>
                <w:ilvl w:val="0"/>
                <w:numId w:val="5"/>
              </w:numPr>
              <w:tabs>
                <w:tab w:val="left" w:pos="284"/>
                <w:tab w:val="left" w:pos="318"/>
              </w:tabs>
              <w:spacing w:before="40" w:after="40" w:line="240" w:lineRule="auto"/>
              <w:ind w:left="284" w:hanging="284"/>
              <w:rPr>
                <w:rFonts w:cs="Arial"/>
                <w:sz w:val="20"/>
                <w:szCs w:val="20"/>
                <w:lang w:eastAsia="en-US"/>
              </w:rPr>
            </w:pPr>
            <w:r w:rsidRPr="001A0487">
              <w:rPr>
                <w:rFonts w:cs="Arial"/>
                <w:sz w:val="20"/>
                <w:szCs w:val="20"/>
                <w:lang w:eastAsia="en-US"/>
              </w:rPr>
              <w:t>Liczba pracowników zagrożonych zwolnieniem z pracy oraz osób zwolnionych z przyczyn dotyczących zakładu pracy objętych wsparciem w programie;</w:t>
            </w:r>
          </w:p>
          <w:p w:rsidR="00601B0D" w:rsidRPr="0097393C" w:rsidRDefault="00601B0D" w:rsidP="00601B0D">
            <w:pPr>
              <w:numPr>
                <w:ilvl w:val="0"/>
                <w:numId w:val="5"/>
              </w:numPr>
              <w:tabs>
                <w:tab w:val="left" w:pos="284"/>
                <w:tab w:val="left" w:pos="318"/>
              </w:tabs>
              <w:spacing w:before="40" w:after="40" w:line="240" w:lineRule="auto"/>
              <w:ind w:left="284" w:hanging="284"/>
              <w:rPr>
                <w:rFonts w:cs="Arial"/>
                <w:sz w:val="20"/>
                <w:szCs w:val="20"/>
                <w:lang w:eastAsia="en-US"/>
              </w:rPr>
            </w:pPr>
            <w:r w:rsidRPr="001A0487">
              <w:rPr>
                <w:rFonts w:cs="Arial"/>
                <w:sz w:val="20"/>
                <w:szCs w:val="20"/>
                <w:lang w:eastAsia="en-US"/>
              </w:rPr>
              <w:t>Liczba mikro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-, </w:t>
            </w:r>
            <w:r w:rsidRPr="001A0487">
              <w:rPr>
                <w:rFonts w:cs="Arial"/>
                <w:sz w:val="20"/>
                <w:szCs w:val="20"/>
                <w:lang w:eastAsia="en-US"/>
              </w:rPr>
              <w:t>małych i średnich przedsiębiorstw objętych usługami rozwojowymi w programie</w:t>
            </w:r>
          </w:p>
        </w:tc>
      </w:tr>
      <w:tr w:rsidR="00601B0D" w:rsidRPr="0097393C" w:rsidTr="00D07C56">
        <w:tc>
          <w:tcPr>
            <w:tcW w:w="1237" w:type="pct"/>
            <w:shd w:val="clear" w:color="auto" w:fill="auto"/>
          </w:tcPr>
          <w:p w:rsidR="00601B0D" w:rsidRPr="0097393C" w:rsidRDefault="00601B0D" w:rsidP="00601B0D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before="40" w:after="40"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 xml:space="preserve">Typy projektów </w:t>
            </w:r>
          </w:p>
        </w:tc>
        <w:tc>
          <w:tcPr>
            <w:tcW w:w="811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Działanie 2.4</w:t>
            </w:r>
          </w:p>
        </w:tc>
        <w:tc>
          <w:tcPr>
            <w:tcW w:w="2952" w:type="pct"/>
            <w:shd w:val="clear" w:color="auto" w:fill="auto"/>
          </w:tcPr>
          <w:p w:rsidR="00601B0D" w:rsidRPr="0097393C" w:rsidRDefault="00601B0D" w:rsidP="00601B0D">
            <w:pPr>
              <w:pStyle w:val="Default"/>
              <w:numPr>
                <w:ilvl w:val="0"/>
                <w:numId w:val="2"/>
              </w:numPr>
              <w:tabs>
                <w:tab w:val="left" w:pos="333"/>
              </w:tabs>
              <w:ind w:left="333" w:hanging="283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A0487">
              <w:rPr>
                <w:rFonts w:ascii="Arial" w:hAnsi="Arial" w:cs="Arial"/>
                <w:color w:val="auto"/>
                <w:sz w:val="20"/>
                <w:szCs w:val="20"/>
              </w:rPr>
              <w:t>Realizacja usług rozwojowych dla mikro, małych i średnich przedsiębiorstw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w formule podejścia popytowego</w:t>
            </w:r>
            <w:r w:rsidRPr="001A04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601B0D" w:rsidRPr="0097393C" w:rsidRDefault="00601B0D" w:rsidP="00601B0D">
            <w:pPr>
              <w:pStyle w:val="Default"/>
              <w:numPr>
                <w:ilvl w:val="0"/>
                <w:numId w:val="2"/>
              </w:numPr>
              <w:tabs>
                <w:tab w:val="left" w:pos="333"/>
              </w:tabs>
              <w:ind w:left="333" w:hanging="333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A0487">
              <w:rPr>
                <w:rFonts w:ascii="Arial" w:hAnsi="Arial" w:cs="Arial"/>
                <w:color w:val="auto"/>
                <w:sz w:val="20"/>
                <w:szCs w:val="20"/>
              </w:rPr>
              <w:t>Wsparcie dla osób zwolnionych, przewidzianych do zwolnienia lub zagrożonych zwolnieniem z pracy z przyczyn dotyczących zakładu pracy, 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ealizowane w formie tworzenia i </w:t>
            </w:r>
            <w:r w:rsidRPr="001A0487">
              <w:rPr>
                <w:rFonts w:ascii="Arial" w:hAnsi="Arial" w:cs="Arial"/>
                <w:color w:val="auto"/>
                <w:sz w:val="20"/>
                <w:szCs w:val="20"/>
              </w:rPr>
              <w:t xml:space="preserve">wdrażania programów typu </w:t>
            </w:r>
            <w:proofErr w:type="spellStart"/>
            <w:r w:rsidRPr="001A0487">
              <w:rPr>
                <w:rFonts w:ascii="Arial" w:hAnsi="Arial" w:cs="Arial"/>
                <w:color w:val="auto"/>
                <w:sz w:val="20"/>
                <w:szCs w:val="20"/>
              </w:rPr>
              <w:t>outplacement</w:t>
            </w:r>
            <w:proofErr w:type="spellEnd"/>
            <w:r w:rsidRPr="001A0487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601B0D" w:rsidRPr="0097393C" w:rsidRDefault="00601B0D" w:rsidP="00601B0D">
            <w:pPr>
              <w:pStyle w:val="Default"/>
              <w:numPr>
                <w:ilvl w:val="0"/>
                <w:numId w:val="2"/>
              </w:numPr>
              <w:tabs>
                <w:tab w:val="left" w:pos="333"/>
              </w:tabs>
              <w:ind w:left="333" w:hanging="333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A0487">
              <w:rPr>
                <w:rFonts w:ascii="Arial" w:hAnsi="Arial" w:cs="Arial"/>
                <w:color w:val="auto"/>
                <w:sz w:val="20"/>
                <w:szCs w:val="20"/>
              </w:rPr>
              <w:t>Inicjatywy podejmowane na poziomie lokalnym i regionalnym, mające na celu zwiększanie zdolności adaptacyjnych przedsiębiorców w szczególności w zakresie organizacji pracy, form świadczenia pracy, promocji podnoszenia kwalifikacji zawodowych, godzenia życia z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awodowego i </w:t>
            </w:r>
            <w:r w:rsidRPr="001A0487">
              <w:rPr>
                <w:rFonts w:ascii="Arial" w:hAnsi="Arial" w:cs="Arial"/>
                <w:color w:val="auto"/>
                <w:sz w:val="20"/>
                <w:szCs w:val="20"/>
              </w:rPr>
              <w:t>prywatnego;</w:t>
            </w:r>
          </w:p>
          <w:p w:rsidR="00601B0D" w:rsidRPr="0097393C" w:rsidRDefault="00601B0D" w:rsidP="00601B0D">
            <w:pPr>
              <w:pStyle w:val="Default"/>
              <w:numPr>
                <w:ilvl w:val="0"/>
                <w:numId w:val="2"/>
              </w:numPr>
              <w:tabs>
                <w:tab w:val="left" w:pos="333"/>
              </w:tabs>
              <w:ind w:left="333" w:hanging="283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A0487">
              <w:rPr>
                <w:rFonts w:ascii="Arial" w:hAnsi="Arial" w:cs="Arial"/>
                <w:color w:val="auto"/>
                <w:sz w:val="20"/>
                <w:szCs w:val="20"/>
              </w:rPr>
              <w:t xml:space="preserve">Realizacja działań zdefiniowanych w ramach procesu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określania</w:t>
            </w:r>
            <w:r w:rsidRPr="001A0487">
              <w:rPr>
                <w:rFonts w:ascii="Arial" w:hAnsi="Arial" w:cs="Arial"/>
                <w:color w:val="auto"/>
                <w:sz w:val="20"/>
                <w:szCs w:val="20"/>
              </w:rPr>
              <w:t xml:space="preserve"> specjalizacji regionalnych stanowiących instrument wsparcia przedsiębiorstw w procesach dostosowawczych i związanych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w szczególności z </w:t>
            </w:r>
            <w:r w:rsidRPr="001A0487">
              <w:rPr>
                <w:rFonts w:ascii="Arial" w:hAnsi="Arial" w:cs="Arial"/>
                <w:color w:val="auto"/>
                <w:sz w:val="20"/>
                <w:szCs w:val="20"/>
              </w:rPr>
              <w:t>procesami wdrażania innowacji</w:t>
            </w:r>
            <w:r>
              <w:rPr>
                <w:rStyle w:val="Odwoanieprzypisudolnego"/>
                <w:color w:val="auto"/>
                <w:szCs w:val="20"/>
              </w:rPr>
              <w:footnoteReference w:id="1"/>
            </w:r>
            <w:r w:rsidRPr="001A0487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601B0D" w:rsidRPr="0097393C" w:rsidTr="00D07C56">
        <w:tc>
          <w:tcPr>
            <w:tcW w:w="1237" w:type="pct"/>
            <w:shd w:val="clear" w:color="auto" w:fill="auto"/>
          </w:tcPr>
          <w:p w:rsidR="00601B0D" w:rsidRPr="0097393C" w:rsidRDefault="00601B0D" w:rsidP="00601B0D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before="40" w:after="40"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 xml:space="preserve">Typ beneficjenta </w:t>
            </w:r>
          </w:p>
        </w:tc>
        <w:tc>
          <w:tcPr>
            <w:tcW w:w="811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Działanie 2.4</w:t>
            </w:r>
          </w:p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952" w:type="pct"/>
            <w:shd w:val="clear" w:color="auto" w:fill="auto"/>
          </w:tcPr>
          <w:p w:rsidR="00601B0D" w:rsidRPr="0097393C" w:rsidRDefault="00601B0D" w:rsidP="00D07C56">
            <w:pPr>
              <w:tabs>
                <w:tab w:val="left" w:pos="333"/>
              </w:tabs>
              <w:spacing w:before="120" w:after="120" w:line="240" w:lineRule="auto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Typ </w:t>
            </w:r>
            <w:r>
              <w:rPr>
                <w:rFonts w:cs="Arial"/>
                <w:iCs/>
                <w:sz w:val="20"/>
                <w:szCs w:val="20"/>
              </w:rPr>
              <w:t xml:space="preserve">projektu </w:t>
            </w:r>
            <w:r w:rsidRPr="001A0487">
              <w:rPr>
                <w:rFonts w:cs="Arial"/>
                <w:iCs/>
                <w:sz w:val="20"/>
                <w:szCs w:val="20"/>
              </w:rPr>
              <w:t>1</w:t>
            </w:r>
            <w:r>
              <w:rPr>
                <w:rFonts w:cs="Arial"/>
                <w:iCs/>
                <w:sz w:val="20"/>
                <w:szCs w:val="20"/>
              </w:rPr>
              <w:t xml:space="preserve">: </w:t>
            </w:r>
            <w:r w:rsidRPr="001A0487">
              <w:rPr>
                <w:rFonts w:cs="Arial"/>
                <w:iCs/>
                <w:sz w:val="20"/>
                <w:szCs w:val="20"/>
              </w:rPr>
              <w:t>WUP,</w:t>
            </w:r>
          </w:p>
          <w:p w:rsidR="00601B0D" w:rsidRPr="0097393C" w:rsidRDefault="00601B0D" w:rsidP="00D07C56">
            <w:pPr>
              <w:tabs>
                <w:tab w:val="left" w:pos="333"/>
              </w:tabs>
              <w:spacing w:before="120" w:after="120" w:line="240" w:lineRule="auto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Typ </w:t>
            </w:r>
            <w:r>
              <w:rPr>
                <w:rFonts w:cs="Arial"/>
                <w:iCs/>
                <w:sz w:val="20"/>
                <w:szCs w:val="20"/>
              </w:rPr>
              <w:t xml:space="preserve">projektu </w:t>
            </w:r>
            <w:r w:rsidRPr="001A0487">
              <w:rPr>
                <w:rFonts w:cs="Arial"/>
                <w:iCs/>
                <w:sz w:val="20"/>
                <w:szCs w:val="20"/>
              </w:rPr>
              <w:t>2</w:t>
            </w:r>
            <w:r>
              <w:rPr>
                <w:rFonts w:cs="Arial"/>
                <w:iCs/>
                <w:sz w:val="20"/>
                <w:szCs w:val="20"/>
              </w:rPr>
              <w:t xml:space="preserve">: </w:t>
            </w:r>
            <w:r w:rsidRPr="001A0487">
              <w:rPr>
                <w:rFonts w:cs="Arial"/>
                <w:iCs/>
                <w:sz w:val="20"/>
                <w:szCs w:val="20"/>
              </w:rPr>
              <w:t>Wszystkie podmioty – z wyłączeniem osób fizycznych (nie dotyczy osób prowadzących działalność gospodarczą lub oświatową na podstawie przepisów odrębnych),</w:t>
            </w:r>
          </w:p>
          <w:p w:rsidR="00601B0D" w:rsidRPr="0097393C" w:rsidRDefault="00601B0D" w:rsidP="00D07C56">
            <w:pPr>
              <w:tabs>
                <w:tab w:val="left" w:pos="333"/>
              </w:tabs>
              <w:spacing w:before="120" w:after="120" w:line="240" w:lineRule="auto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Typ </w:t>
            </w:r>
            <w:r>
              <w:rPr>
                <w:rFonts w:cs="Arial"/>
                <w:iCs/>
                <w:sz w:val="20"/>
                <w:szCs w:val="20"/>
              </w:rPr>
              <w:t xml:space="preserve">projektu </w:t>
            </w:r>
            <w:r w:rsidRPr="001A0487">
              <w:rPr>
                <w:rFonts w:cs="Arial"/>
                <w:iCs/>
                <w:sz w:val="20"/>
                <w:szCs w:val="20"/>
              </w:rPr>
              <w:t>3</w:t>
            </w:r>
            <w:r>
              <w:rPr>
                <w:rFonts w:cs="Arial"/>
                <w:iCs/>
                <w:sz w:val="20"/>
                <w:szCs w:val="20"/>
              </w:rPr>
              <w:t xml:space="preserve">: </w:t>
            </w:r>
            <w:r w:rsidRPr="001A0487">
              <w:rPr>
                <w:rFonts w:cs="Arial"/>
                <w:iCs/>
                <w:sz w:val="20"/>
                <w:szCs w:val="20"/>
              </w:rPr>
              <w:t xml:space="preserve">organizacje pracodawców i związki zawodowe, </w:t>
            </w:r>
          </w:p>
          <w:p w:rsidR="00601B0D" w:rsidRPr="0097393C" w:rsidRDefault="00601B0D" w:rsidP="00D07C56">
            <w:pPr>
              <w:tabs>
                <w:tab w:val="left" w:pos="333"/>
              </w:tabs>
              <w:spacing w:before="120" w:after="120" w:line="240" w:lineRule="auto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Typ </w:t>
            </w:r>
            <w:r>
              <w:rPr>
                <w:rFonts w:cs="Arial"/>
                <w:iCs/>
                <w:sz w:val="20"/>
                <w:szCs w:val="20"/>
              </w:rPr>
              <w:t xml:space="preserve">projektu </w:t>
            </w:r>
            <w:r w:rsidRPr="001A0487">
              <w:rPr>
                <w:rFonts w:cs="Arial"/>
                <w:iCs/>
                <w:sz w:val="20"/>
                <w:szCs w:val="20"/>
              </w:rPr>
              <w:t>4</w:t>
            </w:r>
            <w:r>
              <w:rPr>
                <w:rFonts w:cs="Arial"/>
                <w:iCs/>
                <w:sz w:val="20"/>
                <w:szCs w:val="20"/>
              </w:rPr>
              <w:t xml:space="preserve">: </w:t>
            </w:r>
            <w:r w:rsidRPr="001A0487">
              <w:rPr>
                <w:rFonts w:cs="Arial"/>
                <w:iCs/>
                <w:sz w:val="20"/>
                <w:szCs w:val="20"/>
              </w:rPr>
              <w:t>przedsiębiorcy, organizacje pracodawców i związki zawodowe, podmioty działające na rzecz zatrudnienia, rozwoju zasobów ludzkich lub potencjału adaptacyjnego przedsiębiorców, niebędące przedsiębiorcami oraz jednostki naukowo-badawcze</w:t>
            </w:r>
            <w:r>
              <w:rPr>
                <w:rFonts w:cs="Arial"/>
                <w:iCs/>
                <w:sz w:val="20"/>
                <w:szCs w:val="20"/>
              </w:rPr>
              <w:t>.</w:t>
            </w:r>
          </w:p>
          <w:p w:rsidR="00601B0D" w:rsidRPr="0097393C" w:rsidRDefault="00601B0D" w:rsidP="00D07C56">
            <w:pPr>
              <w:spacing w:before="30" w:after="30" w:line="240" w:lineRule="auto"/>
              <w:rPr>
                <w:rFonts w:cs="Arial"/>
                <w:iCs/>
                <w:sz w:val="20"/>
                <w:szCs w:val="20"/>
              </w:rPr>
            </w:pPr>
            <w:r w:rsidRPr="00D04F29">
              <w:rPr>
                <w:rFonts w:cs="Arial"/>
                <w:sz w:val="18"/>
                <w:szCs w:val="20"/>
              </w:rPr>
              <w:t>Forma prawna beneficjenta musi być zgodna z klasyfikacją form prawnych podmiotów gospodarki narodowej określonych w § 8 rozporządzenia Rady Ministrów z dnia 27 lipca 1999 r. w sprawie sposobu i metodologii prowadzenia i aktualizacji podmiotów gospodarki narodowej, w tym wzorów wniosków, ankiet i zaświadczeń, oraz szczegółowych warunków i trybu współdziałania służb statystyki publicznej z innymi organami prowadzącymi urzędowe rejestry i</w:t>
            </w:r>
            <w:r>
              <w:rPr>
                <w:rFonts w:cs="Arial"/>
                <w:sz w:val="18"/>
                <w:szCs w:val="20"/>
              </w:rPr>
              <w:t> </w:t>
            </w:r>
            <w:r w:rsidRPr="00D04F29">
              <w:rPr>
                <w:rFonts w:cs="Arial"/>
                <w:sz w:val="18"/>
                <w:szCs w:val="20"/>
              </w:rPr>
              <w:t xml:space="preserve">systemy informatyczne administracji publicznej (Dz. U. Nr 69, poz. 763, z </w:t>
            </w:r>
            <w:proofErr w:type="spellStart"/>
            <w:r w:rsidRPr="00D04F29">
              <w:rPr>
                <w:rFonts w:cs="Arial"/>
                <w:sz w:val="18"/>
                <w:szCs w:val="20"/>
              </w:rPr>
              <w:t>późn</w:t>
            </w:r>
            <w:proofErr w:type="spellEnd"/>
            <w:r w:rsidRPr="00D04F29">
              <w:rPr>
                <w:rFonts w:cs="Arial"/>
                <w:sz w:val="18"/>
                <w:szCs w:val="20"/>
              </w:rPr>
              <w:t>. zm.)</w:t>
            </w:r>
            <w:r w:rsidRPr="00D04F29">
              <w:rPr>
                <w:rFonts w:cs="Arial"/>
                <w:iCs/>
                <w:sz w:val="18"/>
                <w:szCs w:val="20"/>
              </w:rPr>
              <w:t>.</w:t>
            </w:r>
          </w:p>
        </w:tc>
      </w:tr>
      <w:tr w:rsidR="00601B0D" w:rsidRPr="0097393C" w:rsidTr="00D07C56">
        <w:tc>
          <w:tcPr>
            <w:tcW w:w="1237" w:type="pct"/>
            <w:shd w:val="clear" w:color="auto" w:fill="auto"/>
          </w:tcPr>
          <w:p w:rsidR="00601B0D" w:rsidRPr="0097393C" w:rsidRDefault="00601B0D" w:rsidP="00601B0D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before="40" w:after="40"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 xml:space="preserve">Grupa docelowa/ ostateczni odbiorcy wsparcia </w:t>
            </w:r>
          </w:p>
        </w:tc>
        <w:tc>
          <w:tcPr>
            <w:tcW w:w="811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Działanie 2.4</w:t>
            </w:r>
          </w:p>
        </w:tc>
        <w:tc>
          <w:tcPr>
            <w:tcW w:w="2952" w:type="pct"/>
            <w:shd w:val="clear" w:color="auto" w:fill="auto"/>
          </w:tcPr>
          <w:p w:rsidR="00601B0D" w:rsidRPr="0097393C" w:rsidRDefault="00601B0D" w:rsidP="00D07C56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Typ </w:t>
            </w:r>
            <w:r>
              <w:rPr>
                <w:rFonts w:cs="Arial"/>
                <w:iCs/>
                <w:sz w:val="20"/>
                <w:szCs w:val="20"/>
              </w:rPr>
              <w:t xml:space="preserve">projektu </w:t>
            </w:r>
            <w:r w:rsidRPr="001A0487">
              <w:rPr>
                <w:rFonts w:cs="Arial"/>
                <w:iCs/>
                <w:sz w:val="20"/>
                <w:szCs w:val="20"/>
              </w:rPr>
              <w:t>1</w:t>
            </w:r>
            <w:r>
              <w:rPr>
                <w:rFonts w:cs="Arial"/>
                <w:iCs/>
                <w:sz w:val="20"/>
                <w:szCs w:val="20"/>
              </w:rPr>
              <w:t xml:space="preserve">: </w:t>
            </w:r>
            <w:r w:rsidRPr="001A0487">
              <w:rPr>
                <w:rFonts w:cs="Arial"/>
                <w:sz w:val="20"/>
                <w:szCs w:val="20"/>
              </w:rPr>
              <w:t>mikro, mali i średni przedsiębiorcy i ich pracownicy, w tym właściciele/kadra zarządzająca,</w:t>
            </w:r>
          </w:p>
          <w:p w:rsidR="00601B0D" w:rsidRDefault="00601B0D" w:rsidP="00D07C56">
            <w:pPr>
              <w:spacing w:before="120" w:after="120" w:line="240" w:lineRule="auto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Typ </w:t>
            </w:r>
            <w:r>
              <w:rPr>
                <w:rFonts w:cs="Arial"/>
                <w:iCs/>
                <w:sz w:val="20"/>
                <w:szCs w:val="20"/>
              </w:rPr>
              <w:t xml:space="preserve">projektu </w:t>
            </w:r>
            <w:r w:rsidRPr="001A0487">
              <w:rPr>
                <w:rFonts w:cs="Arial"/>
                <w:iCs/>
                <w:sz w:val="20"/>
                <w:szCs w:val="20"/>
              </w:rPr>
              <w:t>2</w:t>
            </w:r>
            <w:r>
              <w:rPr>
                <w:rFonts w:cs="Arial"/>
                <w:iCs/>
                <w:sz w:val="20"/>
                <w:szCs w:val="20"/>
              </w:rPr>
              <w:t xml:space="preserve">: </w:t>
            </w:r>
          </w:p>
          <w:p w:rsidR="00601B0D" w:rsidRPr="00D04F29" w:rsidRDefault="00601B0D" w:rsidP="00601B0D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D04F29">
              <w:rPr>
                <w:rFonts w:cs="Arial"/>
                <w:sz w:val="20"/>
                <w:szCs w:val="20"/>
              </w:rPr>
              <w:lastRenderedPageBreak/>
              <w:t>pracownicy zwolnieni, przewidziani do zwolnienia lub zagrożeni zwolnieniem z przyczyn dotyczących zakładu pracy,</w:t>
            </w:r>
            <w:r>
              <w:rPr>
                <w:rFonts w:cs="Arial"/>
                <w:sz w:val="20"/>
                <w:szCs w:val="20"/>
              </w:rPr>
              <w:t xml:space="preserve"> a także osoby zwolnione z zakładu pracy w okresie nie dłuższym niż 6 miesięcy przed przystąpieniem do projektu,</w:t>
            </w:r>
          </w:p>
          <w:p w:rsidR="00601B0D" w:rsidRPr="00D04F29" w:rsidRDefault="00601B0D" w:rsidP="00601B0D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D04F29">
              <w:rPr>
                <w:rFonts w:cs="Arial"/>
                <w:sz w:val="20"/>
                <w:szCs w:val="20"/>
              </w:rPr>
              <w:t>osoby odchodzące z rolnictwa, posiadające gospodarstwo rolne o powierzchni powyżej 2 ha przeliczeniowych lub członkowie ich rodzin ubezpieczeni w KRUS.</w:t>
            </w:r>
          </w:p>
          <w:p w:rsidR="00601B0D" w:rsidRPr="002077F7" w:rsidRDefault="00601B0D" w:rsidP="00D07C56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Typ </w:t>
            </w:r>
            <w:r>
              <w:rPr>
                <w:rFonts w:cs="Arial"/>
                <w:iCs/>
                <w:sz w:val="20"/>
                <w:szCs w:val="20"/>
              </w:rPr>
              <w:t xml:space="preserve">projektu </w:t>
            </w:r>
            <w:r w:rsidRPr="001A0487">
              <w:rPr>
                <w:rFonts w:cs="Arial"/>
                <w:iCs/>
                <w:sz w:val="20"/>
                <w:szCs w:val="20"/>
              </w:rPr>
              <w:t>3</w:t>
            </w:r>
            <w:r>
              <w:rPr>
                <w:rFonts w:cs="Arial"/>
                <w:iCs/>
                <w:sz w:val="20"/>
                <w:szCs w:val="20"/>
              </w:rPr>
              <w:t xml:space="preserve"> i 4: </w:t>
            </w:r>
            <w:r w:rsidRPr="001A0487">
              <w:rPr>
                <w:rFonts w:cs="Arial"/>
                <w:sz w:val="20"/>
                <w:szCs w:val="20"/>
              </w:rPr>
              <w:t>pracodawcy, organizacje pracodawców, związki zawodowe, jednostki samorządu terytorialnego, instytucje rynku pracy, społeczność lokalna, organizacje pozarządowe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601B0D" w:rsidRPr="0097393C" w:rsidTr="00D07C56">
        <w:tc>
          <w:tcPr>
            <w:tcW w:w="1237" w:type="pct"/>
            <w:shd w:val="clear" w:color="auto" w:fill="auto"/>
          </w:tcPr>
          <w:p w:rsidR="00601B0D" w:rsidRPr="0097393C" w:rsidRDefault="00601B0D" w:rsidP="00601B0D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before="40" w:after="40"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lastRenderedPageBreak/>
              <w:t>Instytucja pośrednicząca</w:t>
            </w:r>
          </w:p>
        </w:tc>
        <w:tc>
          <w:tcPr>
            <w:tcW w:w="811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Działanie 2.4</w:t>
            </w:r>
          </w:p>
        </w:tc>
        <w:tc>
          <w:tcPr>
            <w:tcW w:w="2952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Wojewódzki Urząd Pracy w Białymstoku</w:t>
            </w:r>
          </w:p>
        </w:tc>
      </w:tr>
      <w:tr w:rsidR="00601B0D" w:rsidRPr="0097393C" w:rsidTr="00D07C56">
        <w:tc>
          <w:tcPr>
            <w:tcW w:w="1237" w:type="pct"/>
            <w:shd w:val="clear" w:color="auto" w:fill="auto"/>
          </w:tcPr>
          <w:p w:rsidR="00601B0D" w:rsidRPr="0097393C" w:rsidRDefault="00601B0D" w:rsidP="00601B0D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before="40" w:after="40"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Instytucja wdrażająca</w:t>
            </w:r>
          </w:p>
        </w:tc>
        <w:tc>
          <w:tcPr>
            <w:tcW w:w="811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Działanie 2.4</w:t>
            </w:r>
          </w:p>
        </w:tc>
        <w:tc>
          <w:tcPr>
            <w:tcW w:w="2952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Nie dotyczy</w:t>
            </w:r>
          </w:p>
        </w:tc>
      </w:tr>
      <w:tr w:rsidR="00601B0D" w:rsidRPr="0097393C" w:rsidTr="00D07C56">
        <w:tc>
          <w:tcPr>
            <w:tcW w:w="1237" w:type="pct"/>
            <w:shd w:val="clear" w:color="auto" w:fill="auto"/>
          </w:tcPr>
          <w:p w:rsidR="00601B0D" w:rsidRPr="0097393C" w:rsidRDefault="00601B0D" w:rsidP="00601B0D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before="40" w:after="40"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 xml:space="preserve">Kategoria(e) regionu(ów) </w:t>
            </w:r>
            <w:r w:rsidRPr="001A0487">
              <w:rPr>
                <w:rFonts w:cs="Arial"/>
                <w:sz w:val="20"/>
                <w:szCs w:val="20"/>
              </w:rPr>
              <w:br/>
              <w:t xml:space="preserve">wraz z przypisaniem </w:t>
            </w:r>
            <w:r w:rsidRPr="001A0487">
              <w:rPr>
                <w:rFonts w:cs="Arial"/>
                <w:sz w:val="20"/>
                <w:szCs w:val="20"/>
              </w:rPr>
              <w:br/>
              <w:t>kwot UE (EUR)</w:t>
            </w:r>
          </w:p>
        </w:tc>
        <w:tc>
          <w:tcPr>
            <w:tcW w:w="811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Działanie 2.4</w:t>
            </w:r>
          </w:p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952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Region słabiej rozwinięty – </w:t>
            </w:r>
            <w:r w:rsidRPr="001A0487">
              <w:rPr>
                <w:rFonts w:cs="Arial"/>
                <w:sz w:val="20"/>
                <w:szCs w:val="20"/>
              </w:rPr>
              <w:t>10 000 000</w:t>
            </w:r>
          </w:p>
        </w:tc>
      </w:tr>
      <w:tr w:rsidR="00601B0D" w:rsidRPr="0097393C" w:rsidTr="00D07C56">
        <w:tc>
          <w:tcPr>
            <w:tcW w:w="1237" w:type="pct"/>
            <w:shd w:val="clear" w:color="auto" w:fill="auto"/>
          </w:tcPr>
          <w:p w:rsidR="00601B0D" w:rsidRPr="0097393C" w:rsidRDefault="00601B0D" w:rsidP="00601B0D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before="40" w:after="40"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Mechanizmy powiązania interwencji z innymi działaniami/ poddziałaniami w ramach PO lub z innymi PO</w:t>
            </w:r>
          </w:p>
        </w:tc>
        <w:tc>
          <w:tcPr>
            <w:tcW w:w="811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Działanie 2.4</w:t>
            </w:r>
          </w:p>
        </w:tc>
        <w:tc>
          <w:tcPr>
            <w:tcW w:w="2952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10A40">
              <w:rPr>
                <w:rFonts w:cs="Arial"/>
                <w:sz w:val="20"/>
                <w:szCs w:val="20"/>
              </w:rPr>
              <w:t>Nie dotyczy</w:t>
            </w:r>
          </w:p>
        </w:tc>
      </w:tr>
      <w:tr w:rsidR="00601B0D" w:rsidRPr="0097393C" w:rsidTr="00D07C56">
        <w:tc>
          <w:tcPr>
            <w:tcW w:w="1237" w:type="pct"/>
            <w:shd w:val="clear" w:color="auto" w:fill="auto"/>
          </w:tcPr>
          <w:p w:rsidR="00601B0D" w:rsidRPr="0097393C" w:rsidRDefault="00601B0D" w:rsidP="00601B0D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before="40" w:after="40"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Instrumenty terytorialne</w:t>
            </w:r>
          </w:p>
        </w:tc>
        <w:tc>
          <w:tcPr>
            <w:tcW w:w="811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Działanie 2.4</w:t>
            </w:r>
          </w:p>
        </w:tc>
        <w:tc>
          <w:tcPr>
            <w:tcW w:w="2952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Nie dotyczy</w:t>
            </w:r>
          </w:p>
        </w:tc>
      </w:tr>
      <w:tr w:rsidR="00601B0D" w:rsidRPr="0097393C" w:rsidTr="00D07C56">
        <w:tc>
          <w:tcPr>
            <w:tcW w:w="1237" w:type="pct"/>
            <w:shd w:val="clear" w:color="auto" w:fill="auto"/>
          </w:tcPr>
          <w:p w:rsidR="00601B0D" w:rsidRPr="0097393C" w:rsidRDefault="00601B0D" w:rsidP="00601B0D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before="40" w:after="40"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 xml:space="preserve">Tryb(y) wyboru projektów </w:t>
            </w:r>
            <w:r w:rsidRPr="001A0487">
              <w:rPr>
                <w:rFonts w:cs="Arial"/>
                <w:sz w:val="20"/>
                <w:szCs w:val="20"/>
              </w:rPr>
              <w:br/>
              <w:t xml:space="preserve">oraz wskazanie podmiotu odpowiedzialnego za nabór i ocenę wniosków oraz przyjmowanie protestów </w:t>
            </w:r>
          </w:p>
        </w:tc>
        <w:tc>
          <w:tcPr>
            <w:tcW w:w="811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Działanie 2.4</w:t>
            </w:r>
          </w:p>
        </w:tc>
        <w:tc>
          <w:tcPr>
            <w:tcW w:w="2952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Typ projektu 1: </w:t>
            </w:r>
            <w:r w:rsidRPr="001A0487">
              <w:rPr>
                <w:rFonts w:cs="Arial"/>
                <w:sz w:val="20"/>
                <w:szCs w:val="20"/>
              </w:rPr>
              <w:t>tryb pozakonkursowy</w:t>
            </w:r>
          </w:p>
          <w:p w:rsidR="00601B0D" w:rsidRDefault="00601B0D" w:rsidP="00D07C56">
            <w:pPr>
              <w:spacing w:before="40" w:after="40" w:line="240" w:lineRule="auto"/>
              <w:jc w:val="left"/>
              <w:rPr>
                <w:rFonts w:cs="Arial"/>
                <w:strike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Typ projektu 2, 3, 4: </w:t>
            </w:r>
            <w:r w:rsidRPr="001A0487">
              <w:rPr>
                <w:rFonts w:cs="Arial"/>
                <w:sz w:val="20"/>
                <w:szCs w:val="20"/>
              </w:rPr>
              <w:t>tryb konkursowy</w:t>
            </w:r>
          </w:p>
          <w:p w:rsidR="00601B0D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601B0D" w:rsidRPr="00AF6E35" w:rsidRDefault="00601B0D" w:rsidP="00D07C56">
            <w:pPr>
              <w:spacing w:before="40" w:after="40" w:line="240" w:lineRule="auto"/>
              <w:rPr>
                <w:rFonts w:cs="Arial"/>
                <w:strike/>
                <w:sz w:val="20"/>
                <w:szCs w:val="20"/>
              </w:rPr>
            </w:pPr>
            <w:r w:rsidRPr="00AF6E35">
              <w:rPr>
                <w:rFonts w:cs="Arial"/>
                <w:sz w:val="20"/>
                <w:szCs w:val="20"/>
              </w:rPr>
              <w:t xml:space="preserve">Podmiot odpowiedzialny za nabór i ocenę wniosków oraz przyjmowanie protestów – </w:t>
            </w:r>
            <w:r>
              <w:rPr>
                <w:rFonts w:cs="Arial"/>
                <w:sz w:val="20"/>
                <w:szCs w:val="20"/>
              </w:rPr>
              <w:t>WUP w Białymstoku.</w:t>
            </w:r>
          </w:p>
        </w:tc>
      </w:tr>
      <w:tr w:rsidR="00601B0D" w:rsidRPr="0097393C" w:rsidDel="00FE3C38" w:rsidTr="00D07C56">
        <w:tc>
          <w:tcPr>
            <w:tcW w:w="1237" w:type="pct"/>
            <w:shd w:val="clear" w:color="auto" w:fill="auto"/>
          </w:tcPr>
          <w:p w:rsidR="00601B0D" w:rsidRPr="0097393C" w:rsidRDefault="00601B0D" w:rsidP="00601B0D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before="40" w:after="40"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Limity i ograniczenia w realizacji projektów</w:t>
            </w:r>
          </w:p>
        </w:tc>
        <w:tc>
          <w:tcPr>
            <w:tcW w:w="811" w:type="pct"/>
            <w:shd w:val="clear" w:color="auto" w:fill="auto"/>
          </w:tcPr>
          <w:p w:rsidR="00601B0D" w:rsidRPr="0097393C" w:rsidDel="00FE3C38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Działanie 2.4</w:t>
            </w:r>
          </w:p>
        </w:tc>
        <w:tc>
          <w:tcPr>
            <w:tcW w:w="2952" w:type="pct"/>
            <w:shd w:val="clear" w:color="auto" w:fill="auto"/>
          </w:tcPr>
          <w:p w:rsidR="00601B0D" w:rsidRPr="0097393C" w:rsidDel="00FE3C38" w:rsidRDefault="00601B0D" w:rsidP="00D07C56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Wartość zakupionych środków trwałych jako % wydatków kwalifikowalnych wraz z cross-</w:t>
            </w:r>
            <w:proofErr w:type="spellStart"/>
            <w:r>
              <w:rPr>
                <w:rFonts w:cs="Arial"/>
                <w:sz w:val="20"/>
                <w:szCs w:val="20"/>
              </w:rPr>
              <w:t>financingiem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nie może przekroczyć 10% alokacji na całe Działanie. </w:t>
            </w:r>
          </w:p>
        </w:tc>
      </w:tr>
      <w:tr w:rsidR="00601B0D" w:rsidRPr="0097393C" w:rsidTr="00D07C56">
        <w:tc>
          <w:tcPr>
            <w:tcW w:w="1237" w:type="pct"/>
            <w:shd w:val="clear" w:color="auto" w:fill="auto"/>
          </w:tcPr>
          <w:p w:rsidR="00601B0D" w:rsidRPr="0097393C" w:rsidRDefault="00601B0D" w:rsidP="00601B0D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before="40" w:after="40"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 xml:space="preserve">Warunki i planowany zakres stosowania </w:t>
            </w:r>
            <w:r w:rsidRPr="001A0487">
              <w:rPr>
                <w:rFonts w:cs="Arial"/>
                <w:sz w:val="20"/>
                <w:szCs w:val="20"/>
              </w:rPr>
              <w:br/>
            </w:r>
            <w:r w:rsidRPr="001A0487">
              <w:rPr>
                <w:rFonts w:cs="Arial"/>
                <w:i/>
                <w:sz w:val="20"/>
                <w:szCs w:val="20"/>
              </w:rPr>
              <w:t>cross-</w:t>
            </w:r>
            <w:proofErr w:type="spellStart"/>
            <w:r w:rsidRPr="001A0487">
              <w:rPr>
                <w:rFonts w:cs="Arial"/>
                <w:i/>
                <w:sz w:val="20"/>
                <w:szCs w:val="20"/>
              </w:rPr>
              <w:t>financingu</w:t>
            </w:r>
            <w:proofErr w:type="spellEnd"/>
            <w:r w:rsidRPr="001A0487">
              <w:rPr>
                <w:rFonts w:cs="Arial"/>
                <w:sz w:val="20"/>
                <w:szCs w:val="20"/>
              </w:rPr>
              <w:t xml:space="preserve"> (%)</w:t>
            </w:r>
          </w:p>
        </w:tc>
        <w:tc>
          <w:tcPr>
            <w:tcW w:w="811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Działanie 2.4</w:t>
            </w:r>
          </w:p>
        </w:tc>
        <w:tc>
          <w:tcPr>
            <w:tcW w:w="2952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 xml:space="preserve">Nie dotyczy </w:t>
            </w:r>
          </w:p>
        </w:tc>
      </w:tr>
      <w:tr w:rsidR="00601B0D" w:rsidRPr="0097393C" w:rsidTr="00D07C56">
        <w:tc>
          <w:tcPr>
            <w:tcW w:w="1237" w:type="pct"/>
            <w:shd w:val="clear" w:color="auto" w:fill="auto"/>
          </w:tcPr>
          <w:p w:rsidR="00601B0D" w:rsidRPr="0097393C" w:rsidRDefault="00601B0D" w:rsidP="00601B0D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before="40" w:after="40"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Dopuszczalna maksymalna wartość zakupionych środków trwałych</w:t>
            </w:r>
            <w:r w:rsidRPr="001A0487">
              <w:rPr>
                <w:rFonts w:cs="Arial"/>
                <w:sz w:val="20"/>
                <w:szCs w:val="20"/>
              </w:rPr>
              <w:br/>
              <w:t xml:space="preserve">jako % wydatków </w:t>
            </w:r>
            <w:r w:rsidRPr="001A0487">
              <w:rPr>
                <w:rFonts w:cs="Arial"/>
                <w:sz w:val="20"/>
                <w:szCs w:val="20"/>
              </w:rPr>
              <w:lastRenderedPageBreak/>
              <w:t>kwalifikowalnych</w:t>
            </w:r>
          </w:p>
        </w:tc>
        <w:tc>
          <w:tcPr>
            <w:tcW w:w="811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lastRenderedPageBreak/>
              <w:t>Działanie 2.4</w:t>
            </w:r>
          </w:p>
        </w:tc>
        <w:tc>
          <w:tcPr>
            <w:tcW w:w="2952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Wartość środków trwałych zakupionych w ramach kosztów bezpośrednich wynosi maksymalnie 10% wydatków kwalifikowalnych projektu.</w:t>
            </w:r>
          </w:p>
        </w:tc>
      </w:tr>
      <w:tr w:rsidR="00601B0D" w:rsidRPr="0097393C" w:rsidTr="00D07C56">
        <w:tc>
          <w:tcPr>
            <w:tcW w:w="1237" w:type="pct"/>
            <w:shd w:val="clear" w:color="auto" w:fill="auto"/>
          </w:tcPr>
          <w:p w:rsidR="00601B0D" w:rsidRPr="0097393C" w:rsidRDefault="00601B0D" w:rsidP="00601B0D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before="40" w:after="40"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lastRenderedPageBreak/>
              <w:t xml:space="preserve">Warunki uwzględniania dochodu w projekcie </w:t>
            </w:r>
          </w:p>
        </w:tc>
        <w:tc>
          <w:tcPr>
            <w:tcW w:w="811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Działanie 2.4</w:t>
            </w:r>
          </w:p>
        </w:tc>
        <w:tc>
          <w:tcPr>
            <w:tcW w:w="2952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Nie dotyczy</w:t>
            </w:r>
          </w:p>
        </w:tc>
      </w:tr>
      <w:tr w:rsidR="00601B0D" w:rsidRPr="0097393C" w:rsidTr="00D07C56">
        <w:tc>
          <w:tcPr>
            <w:tcW w:w="1237" w:type="pct"/>
            <w:shd w:val="clear" w:color="auto" w:fill="auto"/>
          </w:tcPr>
          <w:p w:rsidR="00601B0D" w:rsidRPr="0097393C" w:rsidRDefault="00601B0D" w:rsidP="00601B0D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before="40" w:after="40"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Warunki stosowania uproszczonych form rozliczania wydatków i planowany zakres systemu zaliczek</w:t>
            </w:r>
          </w:p>
        </w:tc>
        <w:tc>
          <w:tcPr>
            <w:tcW w:w="811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Działanie 2.4</w:t>
            </w:r>
          </w:p>
        </w:tc>
        <w:tc>
          <w:tcPr>
            <w:tcW w:w="2952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 xml:space="preserve">Dofinansowanie przekazywane jest jako refundacja poniesionych i udokumentowanych wydatków </w:t>
            </w:r>
            <w:r>
              <w:rPr>
                <w:rFonts w:cs="Arial"/>
                <w:sz w:val="20"/>
                <w:szCs w:val="20"/>
              </w:rPr>
              <w:t>kwalifikowalny</w:t>
            </w:r>
            <w:r w:rsidRPr="001A0487">
              <w:rPr>
                <w:rFonts w:cs="Arial"/>
                <w:sz w:val="20"/>
                <w:szCs w:val="20"/>
              </w:rPr>
              <w:t xml:space="preserve">ch lub jako zaliczka na poczet przyszłych wydatków </w:t>
            </w:r>
            <w:r>
              <w:rPr>
                <w:rFonts w:cs="Arial"/>
                <w:sz w:val="20"/>
                <w:szCs w:val="20"/>
              </w:rPr>
              <w:t>kwalifikowalny</w:t>
            </w:r>
            <w:r w:rsidRPr="001A0487">
              <w:rPr>
                <w:rFonts w:cs="Arial"/>
                <w:sz w:val="20"/>
                <w:szCs w:val="20"/>
              </w:rPr>
              <w:t xml:space="preserve">ch. Możliwość udzielenia dofinansowania w formie zaliczki oraz stosowania uproszczonych form rozliczeń wydatków będzie rozpatrywana przez </w:t>
            </w:r>
            <w:r>
              <w:rPr>
                <w:rFonts w:cs="Arial"/>
                <w:sz w:val="20"/>
                <w:szCs w:val="20"/>
              </w:rPr>
              <w:t>IZ RPOWP</w:t>
            </w:r>
            <w:r w:rsidRPr="001A0487">
              <w:rPr>
                <w:rFonts w:cs="Arial"/>
                <w:sz w:val="20"/>
                <w:szCs w:val="20"/>
              </w:rPr>
              <w:t xml:space="preserve">/IP. Przy określaniu zasad udzielania zaliczki oraz stosowania uproszczonych form </w:t>
            </w:r>
            <w:r>
              <w:rPr>
                <w:rFonts w:cs="Arial"/>
                <w:sz w:val="20"/>
                <w:szCs w:val="20"/>
              </w:rPr>
              <w:t>IZ RPOWP</w:t>
            </w:r>
            <w:r w:rsidRPr="001A0487">
              <w:rPr>
                <w:rFonts w:cs="Arial"/>
                <w:sz w:val="20"/>
                <w:szCs w:val="20"/>
              </w:rPr>
              <w:t>/IP będzie kierowała się zapisami obowiązujących aktów prawnych i obowiązujących wytycznych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601B0D" w:rsidRPr="0097393C" w:rsidTr="00D07C56">
        <w:tc>
          <w:tcPr>
            <w:tcW w:w="1237" w:type="pct"/>
            <w:shd w:val="clear" w:color="auto" w:fill="auto"/>
          </w:tcPr>
          <w:p w:rsidR="00601B0D" w:rsidRPr="0097393C" w:rsidRDefault="00601B0D" w:rsidP="00601B0D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before="40" w:after="40"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 xml:space="preserve">Pomoc publiczna </w:t>
            </w:r>
            <w:r w:rsidRPr="001A0487">
              <w:rPr>
                <w:rFonts w:cs="Arial"/>
                <w:sz w:val="20"/>
                <w:szCs w:val="20"/>
              </w:rPr>
              <w:br/>
              <w:t xml:space="preserve">i pomoc </w:t>
            </w:r>
            <w:r w:rsidRPr="001A0487">
              <w:rPr>
                <w:rFonts w:cs="Arial"/>
                <w:i/>
                <w:sz w:val="20"/>
                <w:szCs w:val="20"/>
              </w:rPr>
              <w:t xml:space="preserve">de </w:t>
            </w:r>
            <w:proofErr w:type="spellStart"/>
            <w:r w:rsidRPr="001A0487">
              <w:rPr>
                <w:rFonts w:cs="Arial"/>
                <w:i/>
                <w:sz w:val="20"/>
                <w:szCs w:val="20"/>
              </w:rPr>
              <w:t>minimis</w:t>
            </w:r>
            <w:proofErr w:type="spellEnd"/>
            <w:r w:rsidRPr="001A0487">
              <w:rPr>
                <w:rFonts w:cs="Arial"/>
                <w:sz w:val="20"/>
                <w:szCs w:val="20"/>
              </w:rPr>
              <w:br/>
              <w:t>(rodzaj i przeznaczenie pomocy, unijna lub krajowa podstawa prawna)</w:t>
            </w:r>
          </w:p>
        </w:tc>
        <w:tc>
          <w:tcPr>
            <w:tcW w:w="811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Działanie 2.4</w:t>
            </w:r>
          </w:p>
        </w:tc>
        <w:tc>
          <w:tcPr>
            <w:tcW w:w="2952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 xml:space="preserve">Podstawa prawna przyznawania pomocy </w:t>
            </w:r>
            <w:r w:rsidRPr="00304978">
              <w:rPr>
                <w:rFonts w:cs="Arial"/>
                <w:i/>
                <w:sz w:val="20"/>
                <w:szCs w:val="20"/>
              </w:rPr>
              <w:t xml:space="preserve">de </w:t>
            </w:r>
            <w:proofErr w:type="spellStart"/>
            <w:r w:rsidRPr="00304978">
              <w:rPr>
                <w:rFonts w:cs="Arial"/>
                <w:i/>
                <w:sz w:val="20"/>
                <w:szCs w:val="20"/>
              </w:rPr>
              <w:t>minimis</w:t>
            </w:r>
            <w:proofErr w:type="spellEnd"/>
            <w:r w:rsidRPr="001A0487">
              <w:rPr>
                <w:rFonts w:cs="Arial"/>
                <w:sz w:val="20"/>
                <w:szCs w:val="20"/>
              </w:rPr>
              <w:t>:</w:t>
            </w:r>
          </w:p>
          <w:p w:rsidR="00601B0D" w:rsidRDefault="00601B0D" w:rsidP="00D07C56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727BAA">
              <w:rPr>
                <w:rFonts w:cs="Arial"/>
                <w:sz w:val="20"/>
                <w:szCs w:val="20"/>
              </w:rPr>
              <w:t xml:space="preserve">) </w:t>
            </w:r>
            <w:r>
              <w:rPr>
                <w:rFonts w:cs="Arial"/>
                <w:sz w:val="20"/>
                <w:szCs w:val="20"/>
              </w:rPr>
              <w:t>R</w:t>
            </w:r>
            <w:r w:rsidRPr="00727BAA">
              <w:rPr>
                <w:rFonts w:cs="Arial"/>
                <w:sz w:val="20"/>
                <w:szCs w:val="20"/>
              </w:rPr>
              <w:t>ozporządzeni</w:t>
            </w:r>
            <w:r>
              <w:rPr>
                <w:rFonts w:cs="Arial"/>
                <w:sz w:val="20"/>
                <w:szCs w:val="20"/>
              </w:rPr>
              <w:t>e</w:t>
            </w:r>
            <w:r w:rsidRPr="00727BAA">
              <w:rPr>
                <w:rFonts w:cs="Arial"/>
                <w:sz w:val="20"/>
                <w:szCs w:val="20"/>
              </w:rPr>
              <w:t xml:space="preserve"> </w:t>
            </w:r>
            <w:r w:rsidRPr="00272928">
              <w:rPr>
                <w:rFonts w:cs="Arial"/>
                <w:sz w:val="20"/>
                <w:szCs w:val="20"/>
              </w:rPr>
              <w:t>Ministra Infrastruktury i Rozwoju</w:t>
            </w:r>
            <w:r w:rsidRPr="000522C2">
              <w:rPr>
                <w:rFonts w:cs="Arial"/>
                <w:sz w:val="20"/>
                <w:szCs w:val="20"/>
              </w:rPr>
              <w:t xml:space="preserve"> z dnia 2 lipca 2015 r.</w:t>
            </w:r>
            <w:r w:rsidRPr="00272928">
              <w:rPr>
                <w:rFonts w:cs="Arial"/>
                <w:sz w:val="20"/>
                <w:szCs w:val="20"/>
              </w:rPr>
              <w:t xml:space="preserve"> </w:t>
            </w:r>
            <w:r w:rsidRPr="00727BAA">
              <w:rPr>
                <w:rFonts w:cs="Arial"/>
                <w:sz w:val="20"/>
                <w:szCs w:val="20"/>
              </w:rPr>
              <w:t xml:space="preserve">w sprawie udzielania pomocy </w:t>
            </w:r>
            <w:r w:rsidRPr="00AF3751">
              <w:rPr>
                <w:sz w:val="20"/>
              </w:rPr>
              <w:t xml:space="preserve">de </w:t>
            </w:r>
            <w:proofErr w:type="spellStart"/>
            <w:r w:rsidRPr="00AF3751">
              <w:rPr>
                <w:sz w:val="20"/>
              </w:rPr>
              <w:t>minimis</w:t>
            </w:r>
            <w:proofErr w:type="spellEnd"/>
            <w:r w:rsidRPr="00727BAA">
              <w:rPr>
                <w:rFonts w:cs="Arial"/>
                <w:sz w:val="20"/>
                <w:szCs w:val="20"/>
              </w:rPr>
              <w:t xml:space="preserve"> oraz pomocy publicznej w</w:t>
            </w:r>
            <w:r>
              <w:rPr>
                <w:rFonts w:cs="Arial"/>
                <w:sz w:val="20"/>
                <w:szCs w:val="20"/>
              </w:rPr>
              <w:t xml:space="preserve"> ramach</w:t>
            </w:r>
            <w:r w:rsidRPr="00727BAA">
              <w:rPr>
                <w:rFonts w:cs="Arial"/>
                <w:sz w:val="20"/>
                <w:szCs w:val="20"/>
              </w:rPr>
              <w:t xml:space="preserve"> program</w:t>
            </w:r>
            <w:r>
              <w:rPr>
                <w:rFonts w:cs="Arial"/>
                <w:sz w:val="20"/>
                <w:szCs w:val="20"/>
              </w:rPr>
              <w:t>ów</w:t>
            </w:r>
            <w:r w:rsidRPr="00727BAA">
              <w:rPr>
                <w:rFonts w:cs="Arial"/>
                <w:sz w:val="20"/>
                <w:szCs w:val="20"/>
              </w:rPr>
              <w:t xml:space="preserve"> operacyjnych finansowanych z Europejskiego Funduszu Społecznego na lata 2014-2020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522C2">
              <w:rPr>
                <w:rFonts w:cs="Arial"/>
                <w:sz w:val="20"/>
                <w:szCs w:val="20"/>
              </w:rPr>
              <w:t xml:space="preserve">(Dz. U. 2015 poz. 1073) </w:t>
            </w:r>
          </w:p>
          <w:p w:rsidR="00601B0D" w:rsidRPr="0097393C" w:rsidRDefault="00601B0D" w:rsidP="00D07C56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(na podstawie </w:t>
            </w:r>
            <w:r w:rsidRPr="00727BAA">
              <w:rPr>
                <w:rFonts w:cs="Arial"/>
                <w:sz w:val="20"/>
                <w:szCs w:val="20"/>
              </w:rPr>
              <w:t>Rozporządzeni</w:t>
            </w:r>
            <w:r>
              <w:rPr>
                <w:rFonts w:cs="Arial"/>
                <w:sz w:val="20"/>
                <w:szCs w:val="20"/>
              </w:rPr>
              <w:t>a</w:t>
            </w:r>
            <w:r w:rsidRPr="00727BA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K</w:t>
            </w:r>
            <w:r w:rsidRPr="00727BAA">
              <w:rPr>
                <w:rFonts w:cs="Arial"/>
                <w:sz w:val="20"/>
                <w:szCs w:val="20"/>
              </w:rPr>
              <w:t>omisji (UE) nr 1407/2013 z dnia 18 grudnia 2013 r. w sprawie stoso</w:t>
            </w:r>
            <w:r>
              <w:rPr>
                <w:rFonts w:cs="Arial"/>
                <w:sz w:val="20"/>
                <w:szCs w:val="20"/>
              </w:rPr>
              <w:t>wania art. 107 i 108 Traktatu o </w:t>
            </w:r>
            <w:r w:rsidRPr="00727BAA">
              <w:rPr>
                <w:rFonts w:cs="Arial"/>
                <w:sz w:val="20"/>
                <w:szCs w:val="20"/>
              </w:rPr>
              <w:t xml:space="preserve">funkcjonowaniu Unii Europejskiej do pomocy </w:t>
            </w:r>
            <w:r w:rsidRPr="00304978">
              <w:rPr>
                <w:rFonts w:cs="Arial"/>
                <w:i/>
                <w:sz w:val="20"/>
                <w:szCs w:val="20"/>
              </w:rPr>
              <w:t xml:space="preserve">de </w:t>
            </w:r>
            <w:proofErr w:type="spellStart"/>
            <w:r w:rsidRPr="00304978">
              <w:rPr>
                <w:rFonts w:cs="Arial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  <w:r w:rsidRPr="00727BAA">
              <w:rPr>
                <w:rFonts w:cs="Arial"/>
                <w:sz w:val="20"/>
                <w:szCs w:val="20"/>
              </w:rPr>
              <w:t>.</w:t>
            </w:r>
          </w:p>
        </w:tc>
      </w:tr>
      <w:tr w:rsidR="00601B0D" w:rsidRPr="0097393C" w:rsidTr="00D07C56">
        <w:tc>
          <w:tcPr>
            <w:tcW w:w="1237" w:type="pct"/>
            <w:shd w:val="clear" w:color="auto" w:fill="auto"/>
          </w:tcPr>
          <w:p w:rsidR="00601B0D" w:rsidRPr="0097393C" w:rsidRDefault="00601B0D" w:rsidP="00601B0D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before="40" w:after="40"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 xml:space="preserve">Maksymalny </w:t>
            </w:r>
            <w:r w:rsidRPr="001A0487">
              <w:rPr>
                <w:rFonts w:cs="Arial"/>
                <w:sz w:val="20"/>
                <w:szCs w:val="20"/>
              </w:rPr>
              <w:br/>
              <w:t xml:space="preserve">% poziom dofinansowania UE wydatków kwalifikowalnych </w:t>
            </w:r>
            <w:r w:rsidRPr="001A0487">
              <w:rPr>
                <w:rFonts w:cs="Arial"/>
                <w:sz w:val="20"/>
                <w:szCs w:val="20"/>
              </w:rPr>
              <w:br/>
              <w:t xml:space="preserve">na poziomie projektu </w:t>
            </w:r>
          </w:p>
        </w:tc>
        <w:tc>
          <w:tcPr>
            <w:tcW w:w="811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Działanie 2.4</w:t>
            </w:r>
          </w:p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952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85%</w:t>
            </w:r>
          </w:p>
        </w:tc>
      </w:tr>
      <w:tr w:rsidR="00601B0D" w:rsidRPr="0097393C" w:rsidTr="00D07C56">
        <w:tc>
          <w:tcPr>
            <w:tcW w:w="1237" w:type="pct"/>
            <w:shd w:val="clear" w:color="auto" w:fill="auto"/>
          </w:tcPr>
          <w:p w:rsidR="00601B0D" w:rsidRPr="0097393C" w:rsidRDefault="00601B0D" w:rsidP="00601B0D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before="40" w:after="40"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 xml:space="preserve">Maksymalny </w:t>
            </w:r>
            <w:r w:rsidRPr="001A0487">
              <w:rPr>
                <w:rFonts w:cs="Arial"/>
                <w:sz w:val="20"/>
                <w:szCs w:val="20"/>
              </w:rPr>
              <w:br/>
              <w:t xml:space="preserve">% poziom dofinansowania całkowitego wydatków kwalifikowalnych </w:t>
            </w:r>
            <w:r w:rsidRPr="001A0487">
              <w:rPr>
                <w:rFonts w:cs="Arial"/>
                <w:sz w:val="20"/>
                <w:szCs w:val="20"/>
              </w:rPr>
              <w:br/>
              <w:t xml:space="preserve">na poziomie projektu </w:t>
            </w:r>
            <w:r w:rsidRPr="001A0487">
              <w:rPr>
                <w:rFonts w:cs="Arial"/>
                <w:sz w:val="20"/>
                <w:szCs w:val="20"/>
              </w:rPr>
              <w:br/>
              <w:t>(środki UE + ewentualne współfinansowanie z budżetu państwa lub innych źródeł przyznawane beneficjentowi przez właściwą instytucję)</w:t>
            </w:r>
          </w:p>
        </w:tc>
        <w:tc>
          <w:tcPr>
            <w:tcW w:w="811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Działanie 2.4</w:t>
            </w:r>
          </w:p>
        </w:tc>
        <w:tc>
          <w:tcPr>
            <w:tcW w:w="2952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D278A0">
              <w:rPr>
                <w:rFonts w:cs="Arial"/>
                <w:sz w:val="20"/>
                <w:szCs w:val="20"/>
              </w:rPr>
              <w:t xml:space="preserve">yp projektu </w:t>
            </w:r>
            <w:r w:rsidRPr="001A0487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F6E35">
              <w:rPr>
                <w:rFonts w:cs="Arial"/>
                <w:sz w:val="20"/>
                <w:szCs w:val="20"/>
              </w:rPr>
              <w:t>–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A0487">
              <w:rPr>
                <w:rFonts w:cs="Arial"/>
                <w:sz w:val="20"/>
                <w:szCs w:val="20"/>
              </w:rPr>
              <w:t>95%</w:t>
            </w:r>
            <w:r w:rsidRPr="001A0487">
              <w:rPr>
                <w:rStyle w:val="Odwoanieprzypisudolnego"/>
                <w:rFonts w:cs="Arial"/>
                <w:sz w:val="20"/>
                <w:szCs w:val="20"/>
              </w:rPr>
              <w:footnoteReference w:id="2"/>
            </w:r>
            <w:r w:rsidRPr="001A0487">
              <w:rPr>
                <w:rFonts w:cs="Arial"/>
                <w:sz w:val="20"/>
                <w:szCs w:val="20"/>
              </w:rPr>
              <w:t>, pozostałe typy projektów 85%</w:t>
            </w:r>
          </w:p>
        </w:tc>
      </w:tr>
      <w:tr w:rsidR="00601B0D" w:rsidRPr="0097393C" w:rsidTr="00D07C56">
        <w:tc>
          <w:tcPr>
            <w:tcW w:w="1237" w:type="pct"/>
            <w:shd w:val="clear" w:color="auto" w:fill="auto"/>
          </w:tcPr>
          <w:p w:rsidR="00601B0D" w:rsidRPr="0097393C" w:rsidRDefault="00601B0D" w:rsidP="00601B0D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before="40" w:after="40"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 xml:space="preserve">Minimalny wkład własny beneficjenta jako % wydatków kwalifikowalnych </w:t>
            </w:r>
          </w:p>
        </w:tc>
        <w:tc>
          <w:tcPr>
            <w:tcW w:w="811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Działanie 2.4</w:t>
            </w:r>
          </w:p>
        </w:tc>
        <w:tc>
          <w:tcPr>
            <w:tcW w:w="2952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Typ </w:t>
            </w:r>
            <w:r>
              <w:rPr>
                <w:rFonts w:cs="Arial"/>
                <w:iCs/>
                <w:sz w:val="20"/>
                <w:szCs w:val="20"/>
              </w:rPr>
              <w:t xml:space="preserve">projektu </w:t>
            </w:r>
            <w:r w:rsidRPr="001A0487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F6E35">
              <w:rPr>
                <w:rFonts w:cs="Arial"/>
                <w:sz w:val="20"/>
                <w:szCs w:val="20"/>
              </w:rPr>
              <w:t>–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A0487">
              <w:rPr>
                <w:rFonts w:cs="Arial"/>
                <w:sz w:val="20"/>
                <w:szCs w:val="20"/>
              </w:rPr>
              <w:t>5%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1A0487">
              <w:rPr>
                <w:rFonts w:cs="Arial"/>
                <w:sz w:val="20"/>
                <w:szCs w:val="20"/>
              </w:rPr>
              <w:t>pozostałe typy projektów 15%</w:t>
            </w:r>
          </w:p>
        </w:tc>
      </w:tr>
      <w:tr w:rsidR="00601B0D" w:rsidRPr="0097393C" w:rsidTr="00D07C56">
        <w:tc>
          <w:tcPr>
            <w:tcW w:w="1237" w:type="pct"/>
            <w:shd w:val="clear" w:color="auto" w:fill="auto"/>
          </w:tcPr>
          <w:p w:rsidR="00601B0D" w:rsidRPr="0097393C" w:rsidRDefault="00601B0D" w:rsidP="00601B0D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before="40" w:after="40"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Minimalna</w:t>
            </w:r>
            <w:r w:rsidRPr="001A0487">
              <w:rPr>
                <w:rFonts w:cs="Arial"/>
                <w:sz w:val="20"/>
                <w:szCs w:val="20"/>
              </w:rPr>
              <w:br/>
            </w:r>
            <w:r w:rsidRPr="001A0487">
              <w:rPr>
                <w:rFonts w:cs="Arial"/>
                <w:sz w:val="20"/>
                <w:szCs w:val="20"/>
              </w:rPr>
              <w:lastRenderedPageBreak/>
              <w:t>i maksymalna wartość projektu (PLN)</w:t>
            </w:r>
          </w:p>
        </w:tc>
        <w:tc>
          <w:tcPr>
            <w:tcW w:w="811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lastRenderedPageBreak/>
              <w:t>Działanie 2.4</w:t>
            </w:r>
          </w:p>
        </w:tc>
        <w:tc>
          <w:tcPr>
            <w:tcW w:w="2952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Nie dotyczy</w:t>
            </w:r>
          </w:p>
        </w:tc>
      </w:tr>
      <w:tr w:rsidR="00601B0D" w:rsidRPr="0097393C" w:rsidTr="00D07C56">
        <w:tc>
          <w:tcPr>
            <w:tcW w:w="1237" w:type="pct"/>
            <w:shd w:val="clear" w:color="auto" w:fill="auto"/>
          </w:tcPr>
          <w:p w:rsidR="00601B0D" w:rsidRPr="0097393C" w:rsidRDefault="00601B0D" w:rsidP="00601B0D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before="40" w:after="40"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lastRenderedPageBreak/>
              <w:t>Minimalna i maksymalna wartość wydatków kwalifikowalnych projektu (PLN)</w:t>
            </w:r>
          </w:p>
        </w:tc>
        <w:tc>
          <w:tcPr>
            <w:tcW w:w="811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Działanie 2.4</w:t>
            </w:r>
          </w:p>
        </w:tc>
        <w:tc>
          <w:tcPr>
            <w:tcW w:w="2952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Nie dotyczy</w:t>
            </w:r>
          </w:p>
        </w:tc>
      </w:tr>
      <w:tr w:rsidR="00601B0D" w:rsidRPr="0097393C" w:rsidTr="00D07C56">
        <w:tc>
          <w:tcPr>
            <w:tcW w:w="1237" w:type="pct"/>
            <w:shd w:val="clear" w:color="auto" w:fill="auto"/>
          </w:tcPr>
          <w:p w:rsidR="00601B0D" w:rsidRPr="0097393C" w:rsidRDefault="00601B0D" w:rsidP="00601B0D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before="40" w:after="40"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Kwota alokacji UE na instrumenty finansowe</w:t>
            </w:r>
            <w:r w:rsidRPr="001A0487">
              <w:rPr>
                <w:rFonts w:cs="Arial"/>
                <w:sz w:val="20"/>
                <w:szCs w:val="20"/>
              </w:rPr>
              <w:br/>
              <w:t xml:space="preserve">(EUR) </w:t>
            </w:r>
          </w:p>
        </w:tc>
        <w:tc>
          <w:tcPr>
            <w:tcW w:w="811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Działanie 2.4</w:t>
            </w:r>
          </w:p>
        </w:tc>
        <w:tc>
          <w:tcPr>
            <w:tcW w:w="2952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Nie dotyczy</w:t>
            </w:r>
          </w:p>
        </w:tc>
      </w:tr>
      <w:tr w:rsidR="00601B0D" w:rsidRPr="0097393C" w:rsidTr="00D07C56">
        <w:tc>
          <w:tcPr>
            <w:tcW w:w="1237" w:type="pct"/>
            <w:shd w:val="clear" w:color="auto" w:fill="auto"/>
          </w:tcPr>
          <w:p w:rsidR="00601B0D" w:rsidRPr="0097393C" w:rsidRDefault="00601B0D" w:rsidP="00601B0D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before="40" w:after="40"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Mechanizm wdrażania instrumentów finansowych</w:t>
            </w:r>
          </w:p>
        </w:tc>
        <w:tc>
          <w:tcPr>
            <w:tcW w:w="811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Działanie 2.4</w:t>
            </w:r>
          </w:p>
        </w:tc>
        <w:tc>
          <w:tcPr>
            <w:tcW w:w="2952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Nie dotyczy</w:t>
            </w:r>
          </w:p>
        </w:tc>
      </w:tr>
      <w:tr w:rsidR="00601B0D" w:rsidRPr="0097393C" w:rsidTr="00D07C56">
        <w:tc>
          <w:tcPr>
            <w:tcW w:w="1237" w:type="pct"/>
            <w:shd w:val="clear" w:color="auto" w:fill="auto"/>
          </w:tcPr>
          <w:p w:rsidR="00601B0D" w:rsidRPr="0097393C" w:rsidRDefault="00601B0D" w:rsidP="00601B0D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before="40" w:after="40"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Rodzaj wsparcia instrumentów finansowych oraz najważniejsze warunki przyznawania</w:t>
            </w:r>
          </w:p>
        </w:tc>
        <w:tc>
          <w:tcPr>
            <w:tcW w:w="811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Działanie 2.4</w:t>
            </w:r>
          </w:p>
        </w:tc>
        <w:tc>
          <w:tcPr>
            <w:tcW w:w="2952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Nie dotyczy</w:t>
            </w:r>
          </w:p>
        </w:tc>
      </w:tr>
      <w:tr w:rsidR="00601B0D" w:rsidRPr="0097393C" w:rsidTr="00D07C56">
        <w:tc>
          <w:tcPr>
            <w:tcW w:w="1237" w:type="pct"/>
            <w:shd w:val="clear" w:color="auto" w:fill="auto"/>
          </w:tcPr>
          <w:p w:rsidR="00601B0D" w:rsidRPr="0097393C" w:rsidRDefault="00601B0D" w:rsidP="00601B0D">
            <w:pPr>
              <w:numPr>
                <w:ilvl w:val="0"/>
                <w:numId w:val="3"/>
              </w:numPr>
              <w:tabs>
                <w:tab w:val="num" w:pos="426"/>
              </w:tabs>
              <w:suppressAutoHyphens/>
              <w:spacing w:before="40" w:after="40" w:line="240" w:lineRule="auto"/>
              <w:ind w:left="426" w:hanging="426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Katalog ostatecznych odbiorców instrumentów finansowych</w:t>
            </w:r>
          </w:p>
        </w:tc>
        <w:tc>
          <w:tcPr>
            <w:tcW w:w="811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Działanie 2.4</w:t>
            </w:r>
          </w:p>
        </w:tc>
        <w:tc>
          <w:tcPr>
            <w:tcW w:w="2952" w:type="pct"/>
            <w:shd w:val="clear" w:color="auto" w:fill="auto"/>
          </w:tcPr>
          <w:p w:rsidR="00601B0D" w:rsidRPr="0097393C" w:rsidRDefault="00601B0D" w:rsidP="00D07C56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>Nie dotyczy</w:t>
            </w:r>
          </w:p>
        </w:tc>
      </w:tr>
    </w:tbl>
    <w:p w:rsidR="00671AAD" w:rsidRDefault="00671AAD"/>
    <w:sectPr w:rsidR="00671A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48" w:rsidRDefault="009A2648" w:rsidP="00601B0D">
      <w:pPr>
        <w:spacing w:line="240" w:lineRule="auto"/>
      </w:pPr>
      <w:r>
        <w:separator/>
      </w:r>
    </w:p>
  </w:endnote>
  <w:endnote w:type="continuationSeparator" w:id="0">
    <w:p w:rsidR="009A2648" w:rsidRDefault="009A2648" w:rsidP="00601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48" w:rsidRDefault="009A2648" w:rsidP="00601B0D">
      <w:pPr>
        <w:spacing w:line="240" w:lineRule="auto"/>
      </w:pPr>
      <w:r>
        <w:separator/>
      </w:r>
    </w:p>
  </w:footnote>
  <w:footnote w:type="continuationSeparator" w:id="0">
    <w:p w:rsidR="009A2648" w:rsidRDefault="009A2648" w:rsidP="00601B0D">
      <w:pPr>
        <w:spacing w:line="240" w:lineRule="auto"/>
      </w:pPr>
      <w:r>
        <w:continuationSeparator/>
      </w:r>
    </w:p>
  </w:footnote>
  <w:footnote w:id="1">
    <w:p w:rsidR="00601B0D" w:rsidRDefault="00601B0D" w:rsidP="00601B0D">
      <w:pPr>
        <w:pStyle w:val="Tekstprzypisudolnego"/>
      </w:pPr>
      <w:r>
        <w:rPr>
          <w:rStyle w:val="Odwoanieprzypisudolnego"/>
        </w:rPr>
        <w:footnoteRef/>
      </w:r>
      <w:r>
        <w:t xml:space="preserve"> Zakres możliwy do realizacji jedynie w oparciu o właściwe wytyczne programowe</w:t>
      </w:r>
    </w:p>
  </w:footnote>
  <w:footnote w:id="2">
    <w:p w:rsidR="00601B0D" w:rsidRDefault="00601B0D" w:rsidP="00601B0D">
      <w:pPr>
        <w:pStyle w:val="Tekstprzypisudolnego"/>
      </w:pPr>
      <w:r>
        <w:rPr>
          <w:rStyle w:val="Odwoanieprzypisudolnego"/>
        </w:rPr>
        <w:footnoteRef/>
      </w:r>
      <w:r>
        <w:t xml:space="preserve"> zgodnie z kontraktem terytorialnym.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7A" w:rsidRPr="00C20112" w:rsidRDefault="006F687A">
    <w:pPr>
      <w:pStyle w:val="Nagwek"/>
      <w:rPr>
        <w:b/>
      </w:rPr>
    </w:pPr>
    <w:r w:rsidRPr="00C20112">
      <w:rPr>
        <w:b/>
      </w:rPr>
      <w:t xml:space="preserve">Załącznik nr 1 Opis Działania 2.4 Osi II RPOWP na lata 2014-2020 stanowiący wyciąg </w:t>
    </w:r>
    <w:r w:rsidR="00C20112">
      <w:rPr>
        <w:b/>
      </w:rPr>
      <w:br/>
    </w:r>
    <w:r w:rsidRPr="00C20112">
      <w:rPr>
        <w:b/>
      </w:rPr>
      <w:t>z projektu SZOOP RPOWP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5560"/>
    <w:multiLevelType w:val="hybridMultilevel"/>
    <w:tmpl w:val="2FB8FF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4839AA"/>
    <w:multiLevelType w:val="hybridMultilevel"/>
    <w:tmpl w:val="95B4BF68"/>
    <w:lvl w:ilvl="0" w:tplc="B2A63D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2272650"/>
    <w:multiLevelType w:val="hybridMultilevel"/>
    <w:tmpl w:val="27CC4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1251C"/>
    <w:multiLevelType w:val="hybridMultilevel"/>
    <w:tmpl w:val="D9065106"/>
    <w:lvl w:ilvl="0" w:tplc="498AC6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D5694E"/>
    <w:multiLevelType w:val="hybridMultilevel"/>
    <w:tmpl w:val="2FB8FF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894A4C"/>
    <w:multiLevelType w:val="hybridMultilevel"/>
    <w:tmpl w:val="4B600AE6"/>
    <w:lvl w:ilvl="0" w:tplc="7AF69D2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41"/>
    <w:rsid w:val="000767A2"/>
    <w:rsid w:val="00531541"/>
    <w:rsid w:val="00601B0D"/>
    <w:rsid w:val="00671AAD"/>
    <w:rsid w:val="006F687A"/>
    <w:rsid w:val="00901632"/>
    <w:rsid w:val="009A2648"/>
    <w:rsid w:val="00C2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B0D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rsid w:val="00601B0D"/>
    <w:pPr>
      <w:suppressAutoHyphens/>
      <w:spacing w:line="240" w:lineRule="auto"/>
      <w:jc w:val="left"/>
    </w:pPr>
    <w:rPr>
      <w:rFonts w:cs="Tahoma"/>
      <w:sz w:val="16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601B0D"/>
    <w:rPr>
      <w:rFonts w:ascii="Arial" w:eastAsia="Times New Roman" w:hAnsi="Arial" w:cs="Tahoma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01B0D"/>
    <w:rPr>
      <w:rFonts w:ascii="Arial" w:hAnsi="Arial" w:cs="Times New Roman"/>
      <w:sz w:val="16"/>
      <w:shd w:val="clear" w:color="auto" w:fill="auto"/>
      <w:vertAlign w:val="superscript"/>
    </w:rPr>
  </w:style>
  <w:style w:type="paragraph" w:customStyle="1" w:styleId="Default">
    <w:name w:val="Default"/>
    <w:rsid w:val="00601B0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687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87A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687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87A"/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B0D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rsid w:val="00601B0D"/>
    <w:pPr>
      <w:suppressAutoHyphens/>
      <w:spacing w:line="240" w:lineRule="auto"/>
      <w:jc w:val="left"/>
    </w:pPr>
    <w:rPr>
      <w:rFonts w:cs="Tahoma"/>
      <w:sz w:val="16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601B0D"/>
    <w:rPr>
      <w:rFonts w:ascii="Arial" w:eastAsia="Times New Roman" w:hAnsi="Arial" w:cs="Tahoma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01B0D"/>
    <w:rPr>
      <w:rFonts w:ascii="Arial" w:hAnsi="Arial" w:cs="Times New Roman"/>
      <w:sz w:val="16"/>
      <w:shd w:val="clear" w:color="auto" w:fill="auto"/>
      <w:vertAlign w:val="superscript"/>
    </w:rPr>
  </w:style>
  <w:style w:type="paragraph" w:customStyle="1" w:styleId="Default">
    <w:name w:val="Default"/>
    <w:rsid w:val="00601B0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687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87A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687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87A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1392</Words>
  <Characters>8354</Characters>
  <Application>Microsoft Office Word</Application>
  <DocSecurity>0</DocSecurity>
  <Lines>69</Lines>
  <Paragraphs>19</Paragraphs>
  <ScaleCrop>false</ScaleCrop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Dźwil</dc:creator>
  <cp:keywords/>
  <dc:description/>
  <cp:lastModifiedBy>Izabela Dźwil</cp:lastModifiedBy>
  <cp:revision>4</cp:revision>
  <dcterms:created xsi:type="dcterms:W3CDTF">2016-05-16T08:33:00Z</dcterms:created>
  <dcterms:modified xsi:type="dcterms:W3CDTF">2016-05-18T11:06:00Z</dcterms:modified>
</cp:coreProperties>
</file>